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4CD7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433629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74AD2F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6B2F97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651D1E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819F8B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21B582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1BD5B1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803D35">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天津市第五中心医院2023年度部门决算</w:t>
      </w:r>
    </w:p>
    <w:p w14:paraId="4584F58E">
      <w:pPr>
        <w:autoSpaceDE w:val="0"/>
        <w:autoSpaceDN w:val="0"/>
        <w:adjustRightInd w:val="0"/>
        <w:spacing w:line="580" w:lineRule="exact"/>
        <w:jc w:val="center"/>
        <w:rPr>
          <w:rFonts w:ascii="Times New Roman" w:hAnsi="Times New Roman" w:eastAsia="黑体" w:cs="黑体"/>
          <w:sz w:val="30"/>
          <w:szCs w:val="30"/>
          <w:highlight w:val="none"/>
        </w:rPr>
      </w:pPr>
    </w:p>
    <w:p w14:paraId="3C5734F0">
      <w:pPr>
        <w:autoSpaceDE w:val="0"/>
        <w:autoSpaceDN w:val="0"/>
        <w:adjustRightInd w:val="0"/>
        <w:spacing w:line="580" w:lineRule="exact"/>
        <w:jc w:val="center"/>
        <w:rPr>
          <w:rFonts w:ascii="Times New Roman" w:hAnsi="Times New Roman" w:eastAsia="黑体" w:cs="黑体"/>
          <w:sz w:val="30"/>
          <w:szCs w:val="30"/>
          <w:highlight w:val="none"/>
        </w:rPr>
      </w:pPr>
    </w:p>
    <w:p w14:paraId="78D75A28">
      <w:pPr>
        <w:autoSpaceDE w:val="0"/>
        <w:autoSpaceDN w:val="0"/>
        <w:adjustRightInd w:val="0"/>
        <w:spacing w:line="580" w:lineRule="exact"/>
        <w:jc w:val="center"/>
        <w:rPr>
          <w:rFonts w:ascii="Times New Roman" w:hAnsi="Times New Roman" w:eastAsia="黑体" w:cs="黑体"/>
          <w:sz w:val="30"/>
          <w:szCs w:val="30"/>
          <w:highlight w:val="none"/>
        </w:rPr>
      </w:pPr>
    </w:p>
    <w:p w14:paraId="617A2EDE">
      <w:pPr>
        <w:autoSpaceDE w:val="0"/>
        <w:autoSpaceDN w:val="0"/>
        <w:adjustRightInd w:val="0"/>
        <w:spacing w:line="580" w:lineRule="exact"/>
        <w:jc w:val="center"/>
        <w:rPr>
          <w:rFonts w:ascii="Times New Roman" w:hAnsi="Times New Roman" w:eastAsia="黑体" w:cs="黑体"/>
          <w:sz w:val="30"/>
          <w:szCs w:val="30"/>
          <w:highlight w:val="none"/>
        </w:rPr>
      </w:pPr>
    </w:p>
    <w:p w14:paraId="06F5736E">
      <w:pPr>
        <w:autoSpaceDE w:val="0"/>
        <w:autoSpaceDN w:val="0"/>
        <w:adjustRightInd w:val="0"/>
        <w:spacing w:line="580" w:lineRule="exact"/>
        <w:jc w:val="center"/>
        <w:rPr>
          <w:rFonts w:ascii="Times New Roman" w:hAnsi="Times New Roman" w:eastAsia="黑体" w:cs="黑体"/>
          <w:sz w:val="30"/>
          <w:szCs w:val="30"/>
          <w:highlight w:val="none"/>
        </w:rPr>
      </w:pPr>
    </w:p>
    <w:p w14:paraId="3C20E13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5A4399E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6EE96A64">
      <w:pPr>
        <w:autoSpaceDE w:val="0"/>
        <w:autoSpaceDN w:val="0"/>
        <w:adjustRightInd w:val="0"/>
        <w:spacing w:line="600" w:lineRule="exact"/>
        <w:jc w:val="left"/>
        <w:rPr>
          <w:rFonts w:ascii="Times New Roman" w:hAnsi="Times New Roman" w:eastAsia="黑体" w:cs="黑体"/>
          <w:kern w:val="0"/>
          <w:sz w:val="30"/>
          <w:szCs w:val="30"/>
          <w:highlight w:val="none"/>
        </w:rPr>
      </w:pPr>
    </w:p>
    <w:p w14:paraId="71C4A44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A5AEB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B9DEB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F00940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22233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1A8D2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47EF2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7467A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98BF9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50607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0D8A5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50B20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CCFA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7CDA9F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65B610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3292E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B9545E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5FC22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EA324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C8094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796957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76135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748E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E7D2C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57340D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5EB5D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2127F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4A631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69E7D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D8320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5A635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A437BB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DA3AE1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233EB4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437DC6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722E3C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北京大学滨海医院），始建于1949年，是本地区最早创建的国立医院，位于天津市滨海新区核心区，是一所集医疗、教学、科研、预防保健、康复为一体的大型三级甲等综合医院，是天津市滨海新区人民政府和北京大学医学部合作共建医院，纳入北京大学附属医院管理体系，是北京大学医学部、天津医科大学、天津中医药大学教学医院，天津市干部保健定点医院，天津市涉外医疗单位，全国百姓放心示范医院。近年来致力于打造高效急救医疗服务体系，被评为中国胸痛中心、中国房颤中心通过认证单位、国家高级卒中中心授牌单位、天津市创伤中心、天津市区域级危重孕产妇和危重新生儿救治中心。天津市卫生健康事业发展“十四五”规划已明确提出将积极推进我院建设市级医学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医院占地6.2万平方米，建筑面积14.3万平方米，设有44个临床医技科室，18个教研室，2个研究机构，10个国家级临床住院医师规范化培训基地。16层住院楼设有27个病区，编制床位1000张，在职职工1600余人，其中高级职称210余人，博硕士420余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医院学科齐全，儿科（儿科学）为天津市医学重点建设学科，外科（普通外科学）为天津市医学重点发展学科，早产儿器官发育表观遗传实验室为天津市重点实验室。重症医学科、骨科、神经内科、神经外科、心血管内科、儿科、小儿外科、妇产科、麻醉科、普通外科为滨海新区医学重点学科。骨科、普通外科、泌尿外科、儿科、心血管内科、感染免疫科、内分泌科、放射科、病理科、重症医学科、眼科、康复理疗科、超声科、呼吸内科、护理学为北京大学医学部合作共建学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医院地处滨海新区核心区，围绕“津城”“滨城”双城发展战略布局，为实现生态、智慧、港产城融合的宜居宜业美丽滨海新城的目标发挥着医疗卫生保障作用，在各类突发性公共卫生事件中承担着骨干和救治中枢的功能。全院职工承载生命的嘱托，秉承“厚德、精医、仁爱、济世”的院训和“医者有情怀、医疗有关怀、医院有温度”的理念，为区域医疗卫生事业发展做出更大的贡献。</w:t>
      </w:r>
    </w:p>
    <w:p w14:paraId="553763C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2B1797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天津市第五中心医院内设25个职能处室；下辖0个预算单位。纳入天津市第五中心医院2023年度部门决算编制范围的单位包括：</w:t>
      </w:r>
    </w:p>
    <w:p w14:paraId="2DB5D4F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天津市第五中心医院本级。</w:t>
      </w:r>
    </w:p>
    <w:p w14:paraId="7EAEDA47">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C18643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79841AE">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F4A7B2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964740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8ED7D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A3D47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56096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041B34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C8CA59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F8432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26494C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D0615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F78FB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9E89A15">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22B7BE4D">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0D3786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1.天津市第五中心医院2023年度国有资本经营预算财政拨款收入支出决算表为空表。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2.天津市第五中心医院2023年度财政拨款“三公”经费支出决算表为空表。</w:t>
      </w:r>
    </w:p>
    <w:p w14:paraId="37E0D20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78EBC5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594301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C935E9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ECB6462">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天津市第五中心医院2023年度收入、支出决算总计</w:t>
      </w:r>
      <w:r>
        <w:rPr>
          <w:rFonts w:hint="eastAsia" w:ascii="Times New Roman" w:hAnsi="Times New Roman" w:eastAsia="仿宋_GB2312" w:cs="仿宋_GB2312"/>
          <w:sz w:val="30"/>
          <w:szCs w:val="30"/>
          <w:highlight w:val="none"/>
          <w:lang w:eastAsia="zh-CN"/>
        </w:rPr>
        <w:t>1,949,342,934.56元，与2022年度相比，收、支总计各增加492,279,114.72元，增长33.79%，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：根据全口径编报要求，将非财政拨款结余和专用结余纳入年初结转结余，从而参与年末结转结余的计算，以及2023年工作量增加，医疗收支增加。</w:t>
      </w:r>
    </w:p>
    <w:p w14:paraId="5982018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786228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1,344,965,550.24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减少107,839,306.67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2023年基建工程支出较2022年减少。</w:t>
      </w:r>
    </w:p>
    <w:p w14:paraId="2CF777C7">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114,999,656.60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8.55</w:t>
      </w:r>
      <w:r>
        <w:rPr>
          <w:rFonts w:hint="eastAsia" w:ascii="Times New Roman" w:hAnsi="Times New Roman" w:eastAsia="宋体" w:cs="Times New Roman"/>
          <w:sz w:val="30"/>
          <w:szCs w:val="30"/>
          <w:highlight w:val="none"/>
          <w:lang w:eastAsia="zh-CN"/>
        </w:rPr>
        <w:t>%；</w:t>
      </w:r>
    </w:p>
    <w:p w14:paraId="038D156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99,944,752.60元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7.43%；</w:t>
      </w:r>
    </w:p>
    <w:p w14:paraId="7A81491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27F67F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735902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1,118,061,678.05元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83.13%；</w:t>
      </w:r>
    </w:p>
    <w:p w14:paraId="3C5234E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FBE35B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9F5641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CD4725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11,959,462.99元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0.89%</w:t>
      </w:r>
      <w:r>
        <w:rPr>
          <w:rFonts w:hint="eastAsia" w:ascii="Times New Roman" w:hAnsi="Times New Roman" w:eastAsia="仿宋_GB2312" w:cs="仿宋_GB2312"/>
          <w:sz w:val="30"/>
          <w:szCs w:val="30"/>
          <w:highlight w:val="none"/>
          <w:lang w:val="zh-CN" w:eastAsia="zh-CN"/>
        </w:rPr>
        <w:t>。</w:t>
      </w:r>
    </w:p>
    <w:p w14:paraId="4EB31FA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1192D513">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1,331,738,584.44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86,052,752.64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2023年工作量增加，医疗支出增加。</w:t>
      </w:r>
    </w:p>
    <w:p w14:paraId="15A6AA8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1,197,314,465.49元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89.91</w:t>
      </w:r>
      <w:r>
        <w:rPr>
          <w:rFonts w:hint="eastAsia" w:ascii="Times New Roman" w:hAnsi="Times New Roman" w:eastAsia="仿宋_GB2312" w:cs="仿宋_GB2312"/>
          <w:sz w:val="30"/>
          <w:szCs w:val="30"/>
          <w:highlight w:val="none"/>
          <w:lang w:eastAsia="zh-CN"/>
        </w:rPr>
        <w:t>%；</w:t>
      </w:r>
    </w:p>
    <w:p w14:paraId="77CB2E4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134,424,118.95元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占10.09%；</w:t>
      </w:r>
    </w:p>
    <w:p w14:paraId="3465D7F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D126FA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BA6063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9C9CD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0419D21C">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214,944,409.20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156,807,988.95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2023年基建工程支出较2022年减少。</w:t>
      </w:r>
    </w:p>
    <w:p w14:paraId="1544E51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CD75223">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87B459F">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计114,999,656.60元，占本年支出合计的8.64%，与2022年度相比，一般公共预算财政拨款支出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147,303,721.80元，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56.16%，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：2022年一般公共预算支出预算含中央预算内投资项目，2023年同期无一般公共预算基建支出</w:t>
      </w:r>
      <w:r>
        <w:rPr>
          <w:rFonts w:hint="eastAsia" w:ascii="Times New Roman" w:hAnsi="Times New Roman" w:eastAsia="仿宋_GB2312" w:cs="仿宋_GB2312"/>
          <w:sz w:val="30"/>
          <w:szCs w:val="30"/>
          <w:highlight w:val="none"/>
          <w:lang w:eastAsia="zh-CN"/>
        </w:rPr>
        <w:t>。</w:t>
      </w:r>
    </w:p>
    <w:p w14:paraId="5BEF44A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62E379E8">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114,999,656.60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 xml:space="preserve"> 教育支出（类）15000000元，占13.04%；社会保障和就业支出（类）20000元，占0.02%；卫生健康支出（类）99979656.6元，占86.94%。</w:t>
      </w:r>
    </w:p>
    <w:p w14:paraId="742018FC">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88FFFA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97,973,476.60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114,999,656.60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117.38%</w:t>
      </w:r>
      <w:r>
        <w:rPr>
          <w:rFonts w:hint="eastAsia" w:ascii="Times New Roman" w:hAnsi="Times New Roman" w:eastAsia="仿宋_GB2312" w:cs="仿宋_GB2312"/>
          <w:kern w:val="0"/>
          <w:sz w:val="30"/>
          <w:szCs w:val="30"/>
          <w:highlight w:val="none"/>
        </w:rPr>
        <w:t>。其中：</w:t>
      </w:r>
    </w:p>
    <w:p w14:paraId="77984F20">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教育支出（类）普通教育（款）高等教育（项）年初预算为15,000,000元，支出决算为15,000,000元，完成年初预算的100%，决算数等于预算数。</w:t>
      </w:r>
    </w:p>
    <w:p w14:paraId="58565B22">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2.社会保障和就业支出（类）人力资源和社会保障管理事务（款）其他人力资源和社会保障管理事务支出（项）年初预算为 0元，追加预算20,000元，支出决算为20,000元，完成追加预算的100.00%，决算数等于追加预算数的主要原因是年度追加的2023年人发展资金-高层次人才。</w:t>
      </w:r>
    </w:p>
    <w:p w14:paraId="08A77777">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3.卫生健康支出（类）公立医院（款）综合医院（项）年初预算为82,973,476.6元，支出决算为89,300,231.2元，完成年初预算的 107.63%，决算数大于年初预算数的主要原因是年度追加正常经费用于基本人员支出</w:t>
      </w:r>
      <w:r>
        <w:rPr>
          <w:rFonts w:hint="eastAsia" w:ascii="Times New Roman" w:hAnsi="Times New Roman" w:eastAsia="仿宋_GB2312" w:cs="仿宋_GB2312"/>
          <w:sz w:val="30"/>
          <w:szCs w:val="30"/>
          <w:highlight w:val="none"/>
          <w:lang w:eastAsia="zh-CN"/>
        </w:rPr>
        <w:t>。</w:t>
      </w:r>
    </w:p>
    <w:p w14:paraId="3B9B4C9E">
      <w:pPr>
        <w:numPr>
          <w:ilvl w:val="0"/>
          <w:numId w:val="0"/>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公共卫生（款）基本公共卫生服务（项）年初预算为0元，追加预算57,052.5元，支出决算为57,052.5元，完成追加预算的100%，决算数等于追加预算数的主要原因是年度追加的2021年和2022年基本公共卫生服务项目工作决算经费及基本公共卫生服务结核病防治项目经费。</w:t>
      </w:r>
    </w:p>
    <w:p w14:paraId="4C9FE903">
      <w:pPr>
        <w:numPr>
          <w:ilvl w:val="0"/>
          <w:numId w:val="0"/>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卫生健康支出（类）公共卫生（款）重大公共卫生服务（项）年初预算为0元，追加预算597,981.9元，支出决算为597,981.9元，完成追加预算的100%，决算数等于追加预算数的主要原因是年度追加的艾滋病防治、慢病防治等重大公卫项目经费。</w:t>
      </w:r>
    </w:p>
    <w:p w14:paraId="3A8652B5">
      <w:pPr>
        <w:numPr>
          <w:ilvl w:val="0"/>
          <w:numId w:val="0"/>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卫生健康支出（类）公共卫生（款）突发公共卫生事件应急处理（项）年初预算为0元，追加预算9,897,600元，支出决算为9,897,600元，完成追加预算的100%，决算数等于追加预算数的主要原因是年度追加的突发公卫临时性工作补助及新冠救治等项目经费。</w:t>
      </w:r>
    </w:p>
    <w:p w14:paraId="42A11A7F">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卫生健康支出（类）公共卫生（款）其他公共卫生支出（项）年初预算为0元，追加预算106,649元，支出决算为106,649元，完成追加预算的100%，决算数等于追加预算数的主要原因是年度追加的妇女儿童健康提升（儿童先天性疾病筛查与救助）项目经费。</w:t>
      </w:r>
    </w:p>
    <w:p w14:paraId="33742CC4">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8.卫生健康支出（类）中医药（款）其他中医药支出（项）年初预算为0元，追加预算20,142元，支出决算为20,142元，完成追加预算的100%，决算数等于追加预算数的主要原因是追加中医药事业传承与发展项目经费。</w:t>
      </w:r>
    </w:p>
    <w:p w14:paraId="4D4C9C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8A18F34">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85,122,405.20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729,254.06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bookmarkStart w:id="0" w:name="_GoBack"/>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追加预算用于抚恤金等基本人员支出。</w:t>
      </w:r>
      <w:r>
        <w:rPr>
          <w:rFonts w:hint="eastAsia" w:ascii="Times New Roman" w:hAnsi="Times New Roman" w:eastAsia="仿宋_GB2312" w:cs="仿宋_GB2312"/>
          <w:kern w:val="0"/>
          <w:sz w:val="30"/>
          <w:szCs w:val="30"/>
          <w:highlight w:val="none"/>
        </w:rPr>
        <w:t>其中</w:t>
      </w:r>
      <w:bookmarkEnd w:id="0"/>
      <w:r>
        <w:rPr>
          <w:rFonts w:hint="eastAsia" w:ascii="Times New Roman" w:hAnsi="Times New Roman" w:eastAsia="仿宋_GB2312" w:cs="仿宋_GB2312"/>
          <w:kern w:val="0"/>
          <w:sz w:val="30"/>
          <w:szCs w:val="30"/>
          <w:highlight w:val="none"/>
        </w:rPr>
        <w:t>：</w:t>
      </w:r>
    </w:p>
    <w:p w14:paraId="141DAE7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85,122,405.20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主要包括绩效工资、离休费、退休费、抚恤金、生活补助。</w:t>
      </w:r>
    </w:p>
    <w:p w14:paraId="4A2213C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83C5110">
      <w:pPr>
        <w:autoSpaceDE w:val="0"/>
        <w:autoSpaceDN w:val="0"/>
        <w:adjustRightInd w:val="0"/>
        <w:spacing w:line="58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99,944,752.60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99,944,752.60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9,504,267.15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8.68%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政府性基金预算基建工程支出减少。</w:t>
      </w:r>
    </w:p>
    <w:p w14:paraId="2E91209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9F6801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天津市第五中心医院2023年度无国有资本经营预算财政拨款收入、支出和结转结余。</w:t>
      </w:r>
    </w:p>
    <w:p w14:paraId="1692A01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B279C0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50C75D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3562C86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3BA6F8E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2A10C80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EEA6EF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57E2C95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79FE5E2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5CC121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3932646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8D42BAF">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05D6B217">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3B1A6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BE0077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天津市第五中心医院2023年度无机关运行经费。</w:t>
      </w:r>
    </w:p>
    <w:p w14:paraId="7EAAB2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15FB6E2">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天津市第五中心医院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119,770,315.31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27,059,299.00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92,711,016.31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119,770,315.31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96,133,117.31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80.26%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3EAD1F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24EA81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天津市第五中心医院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其他用车10辆，主要包括救护车9辆、小客车1辆。特别说明，本单位车辆10辆为账面数据，实际保有数量为3辆（系业务用车），其他车辆均未报批，因此未进行资产核销处理。</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111</w:t>
      </w:r>
      <w:r>
        <w:rPr>
          <w:rFonts w:hint="eastAsia" w:ascii="Times New Roman" w:hAnsi="Times New Roman" w:eastAsia="仿宋_GB2312" w:cs="仿宋_GB2312"/>
          <w:kern w:val="0"/>
          <w:sz w:val="30"/>
          <w:szCs w:val="30"/>
          <w:highlight w:val="none"/>
        </w:rPr>
        <w:t>台（套）。</w:t>
      </w:r>
    </w:p>
    <w:p w14:paraId="3DA9A10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9499A1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根据预算绩效管理要求，天津市第五中心医院2023年度已对41 个项目开展绩效自评，涉及金额129822004元，自评结果已随部门决算一并公开。</w:t>
      </w:r>
    </w:p>
    <w:p w14:paraId="2D85146D">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387292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天津市第五中心医院不属于乡、镇、街级单位，不涉及公开2023年度教育、医疗卫生、社会保障和就业、住房保障、涉农补贴等民生支出情况。</w:t>
      </w:r>
    </w:p>
    <w:p w14:paraId="2E2F66D2">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1B866D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5D272C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93738E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B89721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404B3E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0MzQ0MWM3ODQxYmJiMjFlMGYyYmVjYmE5ODVlMW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42099B"/>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D57AE"/>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1301C7"/>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5451</Words>
  <Characters>6391</Characters>
  <Lines>82</Lines>
  <Paragraphs>23</Paragraphs>
  <TotalTime>3</TotalTime>
  <ScaleCrop>false</ScaleCrop>
  <LinksUpToDate>false</LinksUpToDate>
  <CharactersWithSpaces>6430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阿彤木</cp:lastModifiedBy>
  <dcterms:modified xsi:type="dcterms:W3CDTF">2024-09-23T06:54:22Z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810E8B27E27648F58C3F4B2558E9DFEF</vt:lpwstr>
  </property>
</Properties>
</file>